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0D" w:rsidRDefault="0004170D">
      <w:pPr>
        <w:jc w:val="center"/>
        <w:rPr>
          <w:b/>
          <w:sz w:val="52"/>
          <w:szCs w:val="52"/>
        </w:rPr>
      </w:pPr>
    </w:p>
    <w:p w:rsidR="0004170D" w:rsidRDefault="0004170D">
      <w:pPr>
        <w:jc w:val="center"/>
        <w:rPr>
          <w:b/>
          <w:sz w:val="52"/>
          <w:szCs w:val="52"/>
        </w:rPr>
      </w:pPr>
    </w:p>
    <w:p w:rsidR="0004170D" w:rsidRDefault="0004170D">
      <w:pPr>
        <w:jc w:val="center"/>
        <w:rPr>
          <w:b/>
          <w:sz w:val="52"/>
          <w:szCs w:val="52"/>
        </w:rPr>
      </w:pPr>
    </w:p>
    <w:p w:rsidR="0004170D" w:rsidRDefault="0004170D">
      <w:pPr>
        <w:jc w:val="center"/>
        <w:rPr>
          <w:b/>
          <w:sz w:val="52"/>
          <w:szCs w:val="52"/>
        </w:rPr>
      </w:pPr>
    </w:p>
    <w:p w:rsidR="0004170D" w:rsidRDefault="009E4A77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</w:t>
      </w:r>
      <w:r w:rsidR="00855A89">
        <w:rPr>
          <w:rFonts w:hint="eastAsia"/>
          <w:b/>
          <w:sz w:val="52"/>
          <w:szCs w:val="52"/>
        </w:rPr>
        <w:t>培养计划、选课</w:t>
      </w:r>
    </w:p>
    <w:p w:rsidR="0004170D" w:rsidRDefault="00855A89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</w:t>
      </w: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04170D">
      <w:pPr>
        <w:rPr>
          <w:rFonts w:ascii="宋体" w:eastAsia="宋体" w:hAnsi="宋体" w:cs="宋体"/>
          <w:sz w:val="24"/>
        </w:rPr>
      </w:pPr>
    </w:p>
    <w:p w:rsidR="0004170D" w:rsidRDefault="00855A89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英语等级认定</w:t>
      </w:r>
    </w:p>
    <w:p w:rsidR="0004170D" w:rsidRDefault="00855A89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英语等级认定：主要根据学生的个人英语能力，选修不同的英语课程。</w:t>
      </w:r>
    </w:p>
    <w:p w:rsidR="0004170D" w:rsidRDefault="00855A89">
      <w:pPr>
        <w:numPr>
          <w:ilvl w:val="0"/>
          <w:numId w:val="2"/>
        </w:num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登录西电一站式平台</w:t>
      </w:r>
      <w:hyperlink r:id="rId9" w:history="1">
        <w:r>
          <w:rPr>
            <w:rStyle w:val="a5"/>
            <w:rFonts w:asciiTheme="minorEastAsia" w:hAnsiTheme="minorEastAsia" w:cstheme="minorEastAsia" w:hint="eastAsia"/>
            <w:sz w:val="24"/>
          </w:rPr>
          <w:t>http://ehall.xidian.edu.cn</w:t>
        </w:r>
      </w:hyperlink>
    </w:p>
    <w:p w:rsidR="0004170D" w:rsidRDefault="00855A89">
      <w:r>
        <w:rPr>
          <w:noProof/>
        </w:rPr>
        <w:drawing>
          <wp:inline distT="0" distB="0" distL="114300" distR="114300">
            <wp:extent cx="5264150" cy="2562225"/>
            <wp:effectExtent l="0" t="0" r="889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进行英语等级认定，选择左侧服务导航栏的研究生服务，选择‘英语等级认定与免修’，进入应用申请页面。</w:t>
      </w:r>
    </w:p>
    <w:p w:rsidR="0004170D" w:rsidRDefault="00855A89">
      <w:r>
        <w:rPr>
          <w:noProof/>
        </w:rPr>
        <w:drawing>
          <wp:inline distT="0" distB="0" distL="114300" distR="114300">
            <wp:extent cx="5266690" cy="2715895"/>
            <wp:effectExtent l="0" t="0" r="635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3 .进入应用，查看申请须知，点击‘发起申请’按钮，进行英语等级申请。</w:t>
      </w:r>
    </w:p>
    <w:p w:rsidR="0004170D" w:rsidRDefault="00160CFC">
      <w:r>
        <w:rPr>
          <w:noProof/>
        </w:rPr>
        <w:lastRenderedPageBreak/>
        <w:drawing>
          <wp:inline distT="0" distB="0" distL="0" distR="0">
            <wp:extent cx="5274310" cy="3460160"/>
            <wp:effectExtent l="0" t="0" r="2540" b="6985"/>
            <wp:docPr id="1" name="图片 1" descr="C:\Users\ZYY\AppData\Local\Temp\156671977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YY\AppData\Local\Temp\1566719779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drawing>
          <wp:inline distT="0" distB="0" distL="114300" distR="114300">
            <wp:extent cx="5266690" cy="2581275"/>
            <wp:effectExtent l="0" t="0" r="635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针对硕士：</w:t>
      </w:r>
      <w:r>
        <w:rPr>
          <w:rFonts w:asciiTheme="minorEastAsia" w:hAnsiTheme="minorEastAsia" w:cstheme="minorEastAsia" w:hint="eastAsia"/>
          <w:sz w:val="24"/>
        </w:rPr>
        <w:t>选择认定的等级，硕士选择“硕士A级加强班”，上传对应的附件信息以及成绩信息，所申请的英语等级将和培养计划中模块课程进行关联。申请A级后对应培养计划中选择培养方案中的“加强班”，达不到申请资格条件的将不能提交。未申请的达不到认定A</w:t>
      </w:r>
      <w:proofErr w:type="gramStart"/>
      <w:r>
        <w:rPr>
          <w:rFonts w:asciiTheme="minorEastAsia" w:hAnsiTheme="minorEastAsia" w:cstheme="minorEastAsia" w:hint="eastAsia"/>
          <w:sz w:val="24"/>
        </w:rPr>
        <w:t>级条件</w:t>
      </w:r>
      <w:proofErr w:type="gramEnd"/>
      <w:r>
        <w:rPr>
          <w:rFonts w:asciiTheme="minorEastAsia" w:hAnsiTheme="minorEastAsia" w:cstheme="minorEastAsia" w:hint="eastAsia"/>
          <w:sz w:val="24"/>
        </w:rPr>
        <w:t>的将默认选择培养计划中模块课程的“基础班”，选择相应课程。</w:t>
      </w:r>
    </w:p>
    <w:p w:rsidR="0004170D" w:rsidRDefault="00855A89">
      <w:p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针对博士：</w:t>
      </w:r>
      <w:r>
        <w:rPr>
          <w:rFonts w:asciiTheme="minorEastAsia" w:hAnsiTheme="minorEastAsia" w:cstheme="minorEastAsia" w:hint="eastAsia"/>
          <w:sz w:val="24"/>
        </w:rPr>
        <w:t>申请“博士英语免修”，申请成功后将免修【学术交流英语】这门课程，并获得相应学分。</w:t>
      </w:r>
    </w:p>
    <w:p w:rsidR="0004170D" w:rsidRDefault="00855A89">
      <w:p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申请材料上传：</w:t>
      </w:r>
      <w:r>
        <w:rPr>
          <w:rFonts w:asciiTheme="minorEastAsia" w:hAnsiTheme="minorEastAsia" w:cstheme="minorEastAsia" w:hint="eastAsia"/>
          <w:sz w:val="24"/>
        </w:rPr>
        <w:t>同时达到多项申请条件的只需要上传一项材料即可，注意查看上传附件的格式。</w:t>
      </w:r>
    </w:p>
    <w:p w:rsidR="0004170D" w:rsidRDefault="00855A89">
      <w:r>
        <w:rPr>
          <w:noProof/>
        </w:rPr>
        <w:lastRenderedPageBreak/>
        <w:drawing>
          <wp:inline distT="0" distB="0" distL="114300" distR="114300">
            <wp:extent cx="5264150" cy="2586990"/>
            <wp:effectExtent l="0" t="0" r="889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drawing>
          <wp:inline distT="0" distB="0" distL="114300" distR="114300">
            <wp:extent cx="5273040" cy="2313940"/>
            <wp:effectExtent l="0" t="0" r="0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04170D"/>
    <w:p w:rsidR="0004170D" w:rsidRDefault="00855A89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学生选计划</w:t>
      </w:r>
    </w:p>
    <w:p w:rsidR="0004170D" w:rsidRDefault="00855A89">
      <w:pPr>
        <w:numPr>
          <w:ilvl w:val="0"/>
          <w:numId w:val="3"/>
        </w:num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点击“我的选课”应用，跳转到选计划、选课应用，输入账号密码登录。</w:t>
      </w:r>
    </w:p>
    <w:p w:rsidR="0004170D" w:rsidRDefault="00855A89">
      <w:pPr>
        <w:rPr>
          <w:rFonts w:asciiTheme="minorEastAsia" w:hAnsiTheme="minorEastAsia" w:cstheme="minorEastAsia"/>
          <w:szCs w:val="21"/>
        </w:rPr>
      </w:pPr>
      <w:r>
        <w:rPr>
          <w:rFonts w:ascii="Times New Roman" w:eastAsia="宋体" w:hAnsi="Times New Roman" w:cs="Times New Roman" w:hint="eastAsia"/>
          <w:color w:val="FF0000"/>
          <w:sz w:val="24"/>
        </w:rPr>
        <w:t>注：系统使用存在浏览器兼容问题，推荐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</w:rPr>
        <w:t>使用请使谷歌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</w:rPr>
        <w:t>浏览器，也可用</w:t>
      </w:r>
      <w:r>
        <w:rPr>
          <w:rFonts w:ascii="Times New Roman" w:eastAsia="宋体" w:hAnsi="Times New Roman" w:cs="Times New Roman" w:hint="eastAsia"/>
          <w:color w:val="FF0000"/>
          <w:sz w:val="24"/>
        </w:rPr>
        <w:t>360</w:t>
      </w:r>
      <w:r>
        <w:rPr>
          <w:rFonts w:ascii="Times New Roman" w:eastAsia="宋体" w:hAnsi="Times New Roman" w:cs="Times New Roman" w:hint="eastAsia"/>
          <w:color w:val="FF0000"/>
          <w:sz w:val="24"/>
        </w:rPr>
        <w:t>安全浏览器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</w:rPr>
        <w:t>速模式，</w:t>
      </w:r>
      <w:r>
        <w:rPr>
          <w:rFonts w:ascii="Times New Roman" w:eastAsia="宋体" w:hAnsi="Times New Roman" w:cs="Times New Roman" w:hint="eastAsia"/>
          <w:color w:val="FF0000"/>
          <w:sz w:val="24"/>
        </w:rPr>
        <w:t>360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</w:rPr>
        <w:t>速浏览器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</w:rPr>
        <w:t>速模式。存在界面无法加载或信息展现不及时的情况，请清除浏览器后缓存重新登录。</w:t>
      </w:r>
    </w:p>
    <w:p w:rsidR="0004170D" w:rsidRDefault="00855A89">
      <w:r>
        <w:rPr>
          <w:noProof/>
        </w:rPr>
        <w:lastRenderedPageBreak/>
        <w:drawing>
          <wp:inline distT="0" distB="0" distL="114300" distR="114300">
            <wp:extent cx="5264150" cy="2583815"/>
            <wp:effectExtent l="0" t="0" r="8890" b="698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drawing>
          <wp:inline distT="0" distB="0" distL="114300" distR="114300">
            <wp:extent cx="5270500" cy="2574925"/>
            <wp:effectExtent l="0" t="0" r="2540" b="6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pStyle w:val="a6"/>
        <w:numPr>
          <w:ilvl w:val="0"/>
          <w:numId w:val="3"/>
        </w:numPr>
        <w:ind w:firstLineChars="0" w:firstLine="0"/>
      </w:pPr>
      <w:r>
        <w:rPr>
          <w:rFonts w:hint="eastAsia"/>
        </w:rPr>
        <w:t>进入选课首页，点击“我的计划”，开始选本人的培养计划。</w:t>
      </w:r>
    </w:p>
    <w:p w:rsidR="0004170D" w:rsidRDefault="0004170D"/>
    <w:p w:rsidR="0004170D" w:rsidRDefault="00855A89">
      <w:r>
        <w:rPr>
          <w:noProof/>
        </w:rPr>
        <w:drawing>
          <wp:inline distT="0" distB="0" distL="114300" distR="114300">
            <wp:extent cx="5266690" cy="2555240"/>
            <wp:effectExtent l="0" t="0" r="6350" b="50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pStyle w:val="a6"/>
        <w:numPr>
          <w:ilvl w:val="0"/>
          <w:numId w:val="3"/>
        </w:numPr>
        <w:ind w:firstLineChars="0" w:firstLine="0"/>
      </w:pPr>
      <w:r>
        <w:rPr>
          <w:rFonts w:hint="eastAsia"/>
        </w:rPr>
        <w:t>进入“我的培养计划”页面，开始选计划。点击“本专业选课”，基于本专</w:t>
      </w:r>
      <w:r>
        <w:rPr>
          <w:rFonts w:hint="eastAsia"/>
        </w:rPr>
        <w:lastRenderedPageBreak/>
        <w:t>业培养方案选择培养计划，培养方案中的必修课会自动初始化过来。注意：每一类的课程性质下面有对应要求的学分，对应的多选组要求要满足。</w:t>
      </w:r>
    </w:p>
    <w:p w:rsidR="0004170D" w:rsidRDefault="00855A89">
      <w:r>
        <w:rPr>
          <w:noProof/>
        </w:rPr>
        <w:drawing>
          <wp:inline distT="0" distB="0" distL="114300" distR="114300">
            <wp:extent cx="5266690" cy="2575560"/>
            <wp:effectExtent l="0" t="0" r="6350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drawing>
          <wp:inline distT="0" distB="0" distL="114300" distR="114300">
            <wp:extent cx="5266690" cy="2581275"/>
            <wp:effectExtent l="0" t="0" r="6350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rPr>
          <w:color w:val="FF0000"/>
        </w:rPr>
      </w:pPr>
      <w:r>
        <w:rPr>
          <w:rFonts w:hint="eastAsia"/>
          <w:color w:val="FF0000"/>
        </w:rPr>
        <w:t>注意点：选择模块课程中的子课程，需要完成英语等级认定后才能选择“加强班”中的课程，未申请，不满足英语等级认定的默认选择“基础班”。</w:t>
      </w:r>
    </w:p>
    <w:p w:rsidR="0004170D" w:rsidRDefault="00855A89">
      <w:r>
        <w:rPr>
          <w:noProof/>
        </w:rPr>
        <w:lastRenderedPageBreak/>
        <w:drawing>
          <wp:inline distT="0" distB="0" distL="114300" distR="114300">
            <wp:extent cx="5266690" cy="2586990"/>
            <wp:effectExtent l="0" t="0" r="6350" b="381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drawing>
          <wp:inline distT="0" distB="0" distL="114300" distR="114300">
            <wp:extent cx="5270500" cy="2864485"/>
            <wp:effectExtent l="0" t="0" r="2540" b="63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numPr>
          <w:ilvl w:val="0"/>
          <w:numId w:val="3"/>
        </w:num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课程库选课：点击课程库选课按钮进入课程库选课。选择开课单位，课程层次，或者搜索课程名称进行选课，课程</w:t>
      </w:r>
      <w:proofErr w:type="gramStart"/>
      <w:r>
        <w:rPr>
          <w:rFonts w:asciiTheme="minorEastAsia" w:hAnsiTheme="minorEastAsia" w:cstheme="minorEastAsia" w:hint="eastAsia"/>
          <w:sz w:val="24"/>
        </w:rPr>
        <w:t>库选过来</w:t>
      </w:r>
      <w:proofErr w:type="gramEnd"/>
      <w:r>
        <w:rPr>
          <w:rFonts w:asciiTheme="minorEastAsia" w:hAnsiTheme="minorEastAsia" w:cstheme="minorEastAsia" w:hint="eastAsia"/>
          <w:sz w:val="24"/>
        </w:rPr>
        <w:t>的课程将作为培养计划的任选课。</w:t>
      </w:r>
    </w:p>
    <w:p w:rsidR="0004170D" w:rsidRDefault="00855A89">
      <w:r>
        <w:rPr>
          <w:noProof/>
        </w:rPr>
        <w:drawing>
          <wp:inline distT="0" distB="0" distL="114300" distR="114300">
            <wp:extent cx="5266690" cy="2586990"/>
            <wp:effectExtent l="0" t="0" r="6350" b="381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lastRenderedPageBreak/>
        <w:drawing>
          <wp:inline distT="0" distB="0" distL="114300" distR="114300">
            <wp:extent cx="5266690" cy="2575560"/>
            <wp:effectExtent l="0" t="0" r="6350" b="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pStyle w:val="a6"/>
        <w:numPr>
          <w:ilvl w:val="0"/>
          <w:numId w:val="4"/>
        </w:numPr>
        <w:ind w:firstLineChars="0"/>
        <w:rPr>
          <w:rFonts w:eastAsiaTheme="minorEastAsia"/>
        </w:rPr>
      </w:pPr>
      <w:r>
        <w:rPr>
          <w:rFonts w:hint="eastAsia"/>
        </w:rPr>
        <w:t>点击“提交”按钮，培养计划提交后，可以开始选课。提交时，系统会自动校验培养计划中的课程学分是否满足学分要求，如果不满足要求，系统会给出提示；如果满足要求，系统会给出提交成功提示。</w:t>
      </w:r>
    </w:p>
    <w:p w:rsidR="0004170D" w:rsidRDefault="00855A89">
      <w:pPr>
        <w:pStyle w:val="a6"/>
        <w:ind w:firstLineChars="0" w:firstLine="0"/>
      </w:pPr>
      <w:r>
        <w:rPr>
          <w:noProof/>
        </w:rPr>
        <w:drawing>
          <wp:inline distT="0" distB="0" distL="114300" distR="114300">
            <wp:extent cx="5266690" cy="2581275"/>
            <wp:effectExtent l="0" t="0" r="6350" b="952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pStyle w:val="a6"/>
        <w:ind w:firstLineChars="0" w:firstLine="0"/>
      </w:pPr>
      <w:r>
        <w:rPr>
          <w:noProof/>
        </w:rPr>
        <w:drawing>
          <wp:inline distT="0" distB="0" distL="114300" distR="114300">
            <wp:extent cx="5261610" cy="2575560"/>
            <wp:effectExtent l="0" t="0" r="11430" b="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04170D">
      <w:pPr>
        <w:pStyle w:val="a6"/>
        <w:ind w:firstLineChars="0" w:firstLine="0"/>
      </w:pPr>
    </w:p>
    <w:p w:rsidR="0004170D" w:rsidRDefault="00855A89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学生选课</w:t>
      </w:r>
    </w:p>
    <w:p w:rsidR="00356B32" w:rsidRDefault="00855A89">
      <w:pPr>
        <w:rPr>
          <w:rFonts w:asciiTheme="minorEastAsia" w:hAnsiTheme="minorEastAsia" w:cstheme="minorEastAsia" w:hint="eastAsia"/>
          <w:color w:val="FF0000"/>
          <w:sz w:val="28"/>
          <w:szCs w:val="28"/>
        </w:rPr>
      </w:pP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注意：学生选课是基于培养计划的计划内选课，</w:t>
      </w:r>
      <w:r w:rsidR="00356B32">
        <w:rPr>
          <w:rFonts w:asciiTheme="minorEastAsia" w:hAnsiTheme="minorEastAsia" w:cstheme="minorEastAsia" w:hint="eastAsia"/>
          <w:color w:val="FF0000"/>
          <w:sz w:val="28"/>
          <w:szCs w:val="28"/>
        </w:rPr>
        <w:t>培养计划提交之后可直接在“计划内选课</w:t>
      </w:r>
      <w:r w:rsidR="00356B32">
        <w:rPr>
          <w:rFonts w:asciiTheme="minorEastAsia" w:hAnsiTheme="minorEastAsia" w:cstheme="minorEastAsia" w:hint="eastAsia"/>
          <w:color w:val="FF0000"/>
          <w:sz w:val="28"/>
          <w:szCs w:val="28"/>
        </w:rPr>
        <w:t>”</w:t>
      </w:r>
      <w:r w:rsidR="00356B32">
        <w:rPr>
          <w:rFonts w:asciiTheme="minorEastAsia" w:hAnsiTheme="minorEastAsia" w:cstheme="minorEastAsia" w:hint="eastAsia"/>
          <w:color w:val="FF0000"/>
          <w:sz w:val="28"/>
          <w:szCs w:val="28"/>
        </w:rPr>
        <w:t>选择教学班；</w:t>
      </w:r>
    </w:p>
    <w:p w:rsidR="0004170D" w:rsidRDefault="00356B32">
      <w:pPr>
        <w:rPr>
          <w:rFonts w:asciiTheme="minorEastAsia" w:hAnsiTheme="minorEastAsia" w:cstheme="minorEastAsia"/>
          <w:color w:val="FF0000"/>
          <w:sz w:val="28"/>
          <w:szCs w:val="28"/>
        </w:rPr>
      </w:pP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若是未提交培养计划，须先在“进入我的培养计划”里完成培养计划制定，然后再</w:t>
      </w:r>
      <w:r w:rsidR="00855A89">
        <w:rPr>
          <w:rFonts w:asciiTheme="minorEastAsia" w:hAnsiTheme="minorEastAsia" w:cstheme="minorEastAsia" w:hint="eastAsia"/>
          <w:color w:val="FF0000"/>
          <w:sz w:val="28"/>
          <w:szCs w:val="28"/>
        </w:rPr>
        <w:t>在</w:t>
      </w: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“计划内选课”选择教学班</w:t>
      </w:r>
      <w:r w:rsidR="00855A89">
        <w:rPr>
          <w:rFonts w:asciiTheme="minorEastAsia" w:hAnsiTheme="minorEastAsia" w:cstheme="minorEastAsia" w:hint="eastAsia"/>
          <w:color w:val="FF0000"/>
          <w:sz w:val="28"/>
          <w:szCs w:val="28"/>
        </w:rPr>
        <w:t>。</w:t>
      </w:r>
    </w:p>
    <w:p w:rsidR="0004170D" w:rsidRDefault="00855A89">
      <w:pPr>
        <w:rPr>
          <w:rFonts w:asciiTheme="minorEastAsia" w:eastAsia="宋体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</w:t>
      </w:r>
      <w:r>
        <w:rPr>
          <w:rFonts w:ascii="Times New Roman" w:eastAsia="宋体" w:hAnsi="Times New Roman" w:cs="Times New Roman" w:hint="eastAsia"/>
          <w:sz w:val="24"/>
        </w:rPr>
        <w:t>点击“我的选课”，进入选课页面。</w:t>
      </w:r>
    </w:p>
    <w:p w:rsidR="0004170D" w:rsidRDefault="00855A89">
      <w:r>
        <w:rPr>
          <w:noProof/>
        </w:rPr>
        <w:drawing>
          <wp:inline distT="0" distB="0" distL="114300" distR="114300">
            <wp:extent cx="5274310" cy="2564130"/>
            <wp:effectExtent l="0" t="0" r="13970" b="1143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2.计划内选课，</w:t>
      </w:r>
      <w:r>
        <w:rPr>
          <w:rFonts w:ascii="Times New Roman" w:eastAsia="宋体" w:hAnsi="Times New Roman" w:cs="Times New Roman"/>
          <w:sz w:val="24"/>
        </w:rPr>
        <w:t>点击课程代码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选择教学班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确认选择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选课成功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04170D" w:rsidRDefault="00855A89">
      <w:r>
        <w:rPr>
          <w:noProof/>
        </w:rPr>
        <w:drawing>
          <wp:inline distT="0" distB="0" distL="114300" distR="114300">
            <wp:extent cx="5273040" cy="2574925"/>
            <wp:effectExtent l="0" t="0" r="0" b="63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04170D"/>
    <w:p w:rsidR="0004170D" w:rsidRDefault="00855A89">
      <w:r>
        <w:rPr>
          <w:noProof/>
        </w:rPr>
        <w:lastRenderedPageBreak/>
        <w:drawing>
          <wp:inline distT="0" distB="0" distL="0" distR="0">
            <wp:extent cx="5274310" cy="2339340"/>
            <wp:effectExtent l="0" t="0" r="1397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0D" w:rsidRDefault="00855A89">
      <w:pPr>
        <w:numPr>
          <w:ilvl w:val="0"/>
          <w:numId w:val="2"/>
        </w:numPr>
      </w:pPr>
      <w:r>
        <w:rPr>
          <w:rFonts w:hint="eastAsia"/>
        </w:rPr>
        <w:t>已选课程中查看已经选到的课程教学班，同时在该页面可以对已选的课程进行退选。</w:t>
      </w:r>
    </w:p>
    <w:p w:rsidR="0004170D" w:rsidRDefault="00855A89">
      <w:r>
        <w:rPr>
          <w:noProof/>
        </w:rPr>
        <w:drawing>
          <wp:inline distT="0" distB="0" distL="114300" distR="114300">
            <wp:extent cx="5270500" cy="2544445"/>
            <wp:effectExtent l="0" t="0" r="2540" b="635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pPr>
        <w:numPr>
          <w:ilvl w:val="0"/>
          <w:numId w:val="2"/>
        </w:numPr>
      </w:pPr>
      <w:r>
        <w:rPr>
          <w:rFonts w:hint="eastAsia"/>
        </w:rPr>
        <w:t>已开课程查询，以及选课资格条件的校验。</w:t>
      </w:r>
    </w:p>
    <w:p w:rsidR="0004170D" w:rsidRDefault="00855A89">
      <w:r>
        <w:rPr>
          <w:noProof/>
        </w:rPr>
        <w:drawing>
          <wp:inline distT="0" distB="0" distL="114300" distR="114300">
            <wp:extent cx="5270500" cy="2365375"/>
            <wp:effectExtent l="0" t="0" r="2540" b="12065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lastRenderedPageBreak/>
        <w:drawing>
          <wp:inline distT="0" distB="0" distL="114300" distR="114300">
            <wp:extent cx="5273040" cy="2583180"/>
            <wp:effectExtent l="0" t="0" r="0" b="762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04170D"/>
    <w:p w:rsidR="0004170D" w:rsidRDefault="00855A89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我的课表</w:t>
      </w:r>
    </w:p>
    <w:p w:rsidR="0004170D" w:rsidRDefault="00855A89">
      <w:pPr>
        <w:numPr>
          <w:ilvl w:val="0"/>
          <w:numId w:val="5"/>
        </w:num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点击屏幕右侧图标</w:t>
      </w:r>
      <w:r>
        <w:rPr>
          <w:rFonts w:ascii="Times New Roman" w:eastAsia="宋体" w:hAnsi="Times New Roman" w:cs="Times New Roman" w:hint="eastAsia"/>
          <w:sz w:val="24"/>
        </w:rPr>
        <w:t>，可以</w:t>
      </w:r>
      <w:r>
        <w:rPr>
          <w:rFonts w:ascii="Times New Roman" w:eastAsia="宋体" w:hAnsi="Times New Roman" w:cs="Times New Roman"/>
          <w:sz w:val="24"/>
        </w:rPr>
        <w:t>回到主页</w:t>
      </w:r>
      <w:r>
        <w:rPr>
          <w:rFonts w:ascii="Times New Roman" w:eastAsia="宋体" w:hAnsi="Times New Roman" w:cs="Times New Roman" w:hint="eastAsia"/>
          <w:sz w:val="24"/>
        </w:rPr>
        <w:t>，可以查看我的课表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以及退课日志</w:t>
      </w:r>
      <w:proofErr w:type="gramEnd"/>
      <w:r>
        <w:rPr>
          <w:rFonts w:ascii="Times New Roman" w:eastAsia="宋体" w:hAnsi="Times New Roman" w:cs="Times New Roman" w:hint="eastAsia"/>
          <w:sz w:val="24"/>
        </w:rPr>
        <w:t>。</w:t>
      </w:r>
    </w:p>
    <w:p w:rsidR="0004170D" w:rsidRDefault="00855A89">
      <w:bookmarkStart w:id="0" w:name="_GoBack"/>
      <w:r>
        <w:rPr>
          <w:noProof/>
        </w:rPr>
        <w:drawing>
          <wp:inline distT="0" distB="0" distL="114300" distR="114300">
            <wp:extent cx="5273040" cy="2593975"/>
            <wp:effectExtent l="0" t="0" r="0" b="12065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170D" w:rsidRDefault="00855A89">
      <w:r>
        <w:rPr>
          <w:noProof/>
        </w:rPr>
        <w:lastRenderedPageBreak/>
        <w:drawing>
          <wp:inline distT="0" distB="0" distL="114300" distR="114300">
            <wp:extent cx="5266690" cy="2592070"/>
            <wp:effectExtent l="0" t="0" r="6350" b="1397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855A89">
      <w:r>
        <w:rPr>
          <w:noProof/>
        </w:rPr>
        <w:drawing>
          <wp:inline distT="0" distB="0" distL="114300" distR="114300">
            <wp:extent cx="5266690" cy="2578735"/>
            <wp:effectExtent l="0" t="0" r="6350" b="12065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0D" w:rsidRDefault="0004170D">
      <w:pPr>
        <w:rPr>
          <w:b/>
          <w:bCs/>
          <w:sz w:val="28"/>
          <w:szCs w:val="28"/>
        </w:rPr>
      </w:pPr>
    </w:p>
    <w:p w:rsidR="0004170D" w:rsidRDefault="00855A89">
      <w:pPr>
        <w:ind w:firstLineChars="1800" w:firstLine="3780"/>
        <w:rPr>
          <w:sz w:val="32"/>
          <w:szCs w:val="32"/>
        </w:rPr>
      </w:pPr>
      <w:r>
        <w:sym w:font="Wingdings" w:char="F0DF"/>
      </w:r>
      <w:r>
        <w:t>END</w:t>
      </w:r>
      <w:r>
        <w:sym w:font="Wingdings" w:char="F0E0"/>
      </w:r>
    </w:p>
    <w:sectPr w:rsidR="0004170D">
      <w:footerReference w:type="default" r:id="rId3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712" w:rsidRDefault="00B73712">
      <w:r>
        <w:separator/>
      </w:r>
    </w:p>
  </w:endnote>
  <w:endnote w:type="continuationSeparator" w:id="0">
    <w:p w:rsidR="00B73712" w:rsidRDefault="00B7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70D" w:rsidRDefault="00855A8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170D" w:rsidRDefault="00855A8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56B32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ojqq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04170D" w:rsidRDefault="00855A8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56B32">
                      <w:rPr>
                        <w:noProof/>
                      </w:rP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712" w:rsidRDefault="00B73712">
      <w:r>
        <w:separator/>
      </w:r>
    </w:p>
  </w:footnote>
  <w:footnote w:type="continuationSeparator" w:id="0">
    <w:p w:rsidR="00B73712" w:rsidRDefault="00B73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C7E8F8"/>
    <w:multiLevelType w:val="singleLevel"/>
    <w:tmpl w:val="9CC7E8F8"/>
    <w:lvl w:ilvl="0">
      <w:start w:val="1"/>
      <w:numFmt w:val="decimal"/>
      <w:suff w:val="nothing"/>
      <w:lvlText w:val="%1、"/>
      <w:lvlJc w:val="left"/>
    </w:lvl>
  </w:abstractNum>
  <w:abstractNum w:abstractNumId="1">
    <w:nsid w:val="A4C503ED"/>
    <w:multiLevelType w:val="singleLevel"/>
    <w:tmpl w:val="A4C503E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83A38B4"/>
    <w:multiLevelType w:val="singleLevel"/>
    <w:tmpl w:val="C83A38B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05826F4"/>
    <w:multiLevelType w:val="multilevel"/>
    <w:tmpl w:val="105826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4549FC"/>
    <w:multiLevelType w:val="singleLevel"/>
    <w:tmpl w:val="714549F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0D"/>
    <w:rsid w:val="0004170D"/>
    <w:rsid w:val="00160CFC"/>
    <w:rsid w:val="00356B32"/>
    <w:rsid w:val="004D4E69"/>
    <w:rsid w:val="005C3C8E"/>
    <w:rsid w:val="007763E8"/>
    <w:rsid w:val="00855A89"/>
    <w:rsid w:val="00947567"/>
    <w:rsid w:val="009E4A77"/>
    <w:rsid w:val="00B73712"/>
    <w:rsid w:val="00D940A4"/>
    <w:rsid w:val="026E3C7E"/>
    <w:rsid w:val="029B1DC6"/>
    <w:rsid w:val="060303DE"/>
    <w:rsid w:val="0D0436B8"/>
    <w:rsid w:val="136779DA"/>
    <w:rsid w:val="13F732D9"/>
    <w:rsid w:val="14276E6A"/>
    <w:rsid w:val="17361E8E"/>
    <w:rsid w:val="177E3F9B"/>
    <w:rsid w:val="19AD044D"/>
    <w:rsid w:val="1B3012A2"/>
    <w:rsid w:val="222A5720"/>
    <w:rsid w:val="231D2ABA"/>
    <w:rsid w:val="27124056"/>
    <w:rsid w:val="2B0F54D7"/>
    <w:rsid w:val="2CD459BF"/>
    <w:rsid w:val="2E040F37"/>
    <w:rsid w:val="358273F5"/>
    <w:rsid w:val="36AA7717"/>
    <w:rsid w:val="3AE72720"/>
    <w:rsid w:val="3CC20BD4"/>
    <w:rsid w:val="4752635D"/>
    <w:rsid w:val="4AB66908"/>
    <w:rsid w:val="52881663"/>
    <w:rsid w:val="52B64834"/>
    <w:rsid w:val="5D745C7D"/>
    <w:rsid w:val="5F9D102F"/>
    <w:rsid w:val="622A2528"/>
    <w:rsid w:val="63CE3274"/>
    <w:rsid w:val="65645711"/>
    <w:rsid w:val="6E922423"/>
    <w:rsid w:val="716D6F42"/>
    <w:rsid w:val="72C5725D"/>
    <w:rsid w:val="73894657"/>
    <w:rsid w:val="7440273B"/>
    <w:rsid w:val="74524B11"/>
    <w:rsid w:val="76DA77D0"/>
    <w:rsid w:val="7A1E3167"/>
    <w:rsid w:val="7B852E3A"/>
    <w:rsid w:val="7CD1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</w:rPr>
  </w:style>
  <w:style w:type="paragraph" w:styleId="a7">
    <w:name w:val="Balloon Text"/>
    <w:basedOn w:val="a"/>
    <w:link w:val="Char"/>
    <w:rsid w:val="005C3C8E"/>
    <w:rPr>
      <w:sz w:val="18"/>
      <w:szCs w:val="18"/>
    </w:rPr>
  </w:style>
  <w:style w:type="character" w:customStyle="1" w:styleId="Char">
    <w:name w:val="批注框文本 Char"/>
    <w:basedOn w:val="a0"/>
    <w:link w:val="a7"/>
    <w:rsid w:val="005C3C8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</w:rPr>
  </w:style>
  <w:style w:type="paragraph" w:styleId="a7">
    <w:name w:val="Balloon Text"/>
    <w:basedOn w:val="a"/>
    <w:link w:val="Char"/>
    <w:rsid w:val="005C3C8E"/>
    <w:rPr>
      <w:sz w:val="18"/>
      <w:szCs w:val="18"/>
    </w:rPr>
  </w:style>
  <w:style w:type="character" w:customStyle="1" w:styleId="Char">
    <w:name w:val="批注框文本 Char"/>
    <w:basedOn w:val="a0"/>
    <w:link w:val="a7"/>
    <w:rsid w:val="005C3C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png"/>
  <Relationship Id="rId11" Type="http://schemas.openxmlformats.org/officeDocument/2006/relationships/image" Target="media/image2.png"/>
  <Relationship Id="rId12" Type="http://schemas.openxmlformats.org/officeDocument/2006/relationships/image" Target="media/image3.png"/>
  <Relationship Id="rId13" Type="http://schemas.openxmlformats.org/officeDocument/2006/relationships/image" Target="media/image4.png"/>
  <Relationship Id="rId14" Type="http://schemas.openxmlformats.org/officeDocument/2006/relationships/image" Target="media/image5.png"/>
  <Relationship Id="rId15" Type="http://schemas.openxmlformats.org/officeDocument/2006/relationships/image" Target="media/image6.png"/>
  <Relationship Id="rId16" Type="http://schemas.openxmlformats.org/officeDocument/2006/relationships/image" Target="media/image7.png"/>
  <Relationship Id="rId17" Type="http://schemas.openxmlformats.org/officeDocument/2006/relationships/image" Target="media/image8.png"/>
  <Relationship Id="rId18" Type="http://schemas.openxmlformats.org/officeDocument/2006/relationships/image" Target="media/image9.png"/>
  <Relationship Id="rId19" Type="http://schemas.openxmlformats.org/officeDocument/2006/relationships/image" Target="media/image10.png"/>
  <Relationship Id="rId2" Type="http://schemas.openxmlformats.org/officeDocument/2006/relationships/numbering" Target="numbering.xml"/>
  <Relationship Id="rId20" Type="http://schemas.openxmlformats.org/officeDocument/2006/relationships/image" Target="media/image11.png"/>
  <Relationship Id="rId21" Type="http://schemas.openxmlformats.org/officeDocument/2006/relationships/image" Target="media/image12.png"/>
  <Relationship Id="rId22" Type="http://schemas.openxmlformats.org/officeDocument/2006/relationships/image" Target="media/image13.png"/>
  <Relationship Id="rId23" Type="http://schemas.openxmlformats.org/officeDocument/2006/relationships/image" Target="media/image14.png"/>
  <Relationship Id="rId24" Type="http://schemas.openxmlformats.org/officeDocument/2006/relationships/image" Target="media/image15.png"/>
  <Relationship Id="rId25" Type="http://schemas.openxmlformats.org/officeDocument/2006/relationships/image" Target="media/image16.png"/>
  <Relationship Id="rId26" Type="http://schemas.openxmlformats.org/officeDocument/2006/relationships/image" Target="media/image17.png"/>
  <Relationship Id="rId27" Type="http://schemas.openxmlformats.org/officeDocument/2006/relationships/image" Target="media/image18.png"/>
  <Relationship Id="rId28" Type="http://schemas.openxmlformats.org/officeDocument/2006/relationships/image" Target="media/image19.png"/>
  <Relationship Id="rId29" Type="http://schemas.openxmlformats.org/officeDocument/2006/relationships/image" Target="media/image20.png"/>
  <Relationship Id="rId3" Type="http://schemas.openxmlformats.org/officeDocument/2006/relationships/styles" Target="styles.xml"/>
  <Relationship Id="rId30" Type="http://schemas.openxmlformats.org/officeDocument/2006/relationships/image" Target="media/image21.png"/>
  <Relationship Id="rId31" Type="http://schemas.openxmlformats.org/officeDocument/2006/relationships/image" Target="media/image22.png"/>
  <Relationship Id="rId32" Type="http://schemas.openxmlformats.org/officeDocument/2006/relationships/image" Target="media/image23.png"/>
  <Relationship Id="rId33" Type="http://schemas.openxmlformats.org/officeDocument/2006/relationships/image" Target="media/image24.png"/>
  <Relationship Id="rId34" Type="http://schemas.openxmlformats.org/officeDocument/2006/relationships/image" Target="media/image25.png"/>
  <Relationship Id="rId35" Type="http://schemas.openxmlformats.org/officeDocument/2006/relationships/image" Target="media/image26.png"/>
  <Relationship Id="rId36" Type="http://schemas.openxmlformats.org/officeDocument/2006/relationships/footer" Target="footer1.xml"/>
  <Relationship Id="rId37" Type="http://schemas.openxmlformats.org/officeDocument/2006/relationships/fontTable" Target="fontTable.xml"/>
  <Relationship Id="rId38" Type="http://schemas.openxmlformats.org/officeDocument/2006/relationships/theme" Target="theme/theme1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ehall.xidian.edu.cn/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2019-08-24T01:44:00Z</dcterms:created>
  <dc:creator>LH</dc:creator>
  <lastModifiedBy>ZYY</lastModifiedBy>
  <dcterms:modified xsi:type="dcterms:W3CDTF">2019-08-25T08:44:00Z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